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8" w:after="28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Буллинг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</w:t>
      </w:r>
    </w:p>
    <w:p>
      <w:pPr>
        <w:spacing w:before="28" w:after="28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Буллинг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 относительно новый термин, обозначающий старое,  вековое явление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детскую жестокость. Заметное звучание проблема буллинга приобретает в подростковом возрасте в силу сложности и противоречивости особенностей растущих детей, внутренних и внешних условий их развития.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32"/>
          <w:u w:val="single"/>
          <w:shd w:fill="auto" w:val="clear"/>
        </w:rPr>
        <w:t xml:space="preserve">Школьный буллинг бывает: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Физический школьный буллинг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- умышленные толчки, удары, пинки, побои нанесение иных телесных повреждений и др.;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сексуальный буллинг является подвидом физического (действия сексуального характера).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Психологический школьный буллинг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неуверенность. К этой форме можно отнести:</w:t>
      </w:r>
    </w:p>
    <w:p>
      <w:pPr>
        <w:numPr>
          <w:ilvl w:val="0"/>
          <w:numId w:val="3"/>
        </w:numPr>
        <w:tabs>
          <w:tab w:val="left" w:pos="720" w:leader="none"/>
        </w:tabs>
        <w:spacing w:before="37" w:after="37" w:line="240"/>
        <w:ind w:right="0" w:left="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вербальный буллинг,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>
      <w:pPr>
        <w:numPr>
          <w:ilvl w:val="0"/>
          <w:numId w:val="3"/>
        </w:numPr>
        <w:tabs>
          <w:tab w:val="left" w:pos="720" w:leader="none"/>
        </w:tabs>
        <w:spacing w:before="37" w:after="37" w:line="240"/>
        <w:ind w:right="0" w:left="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обидные жесты или действия(например, плевки в жертву либо в её направлении);</w:t>
      </w:r>
    </w:p>
    <w:p>
      <w:pPr>
        <w:numPr>
          <w:ilvl w:val="0"/>
          <w:numId w:val="3"/>
        </w:numPr>
        <w:tabs>
          <w:tab w:val="left" w:pos="720" w:leader="none"/>
        </w:tabs>
        <w:spacing w:before="37" w:after="37" w:line="240"/>
        <w:ind w:right="0" w:left="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запугивание(использование агрессивного языка тела и интонаций голоса для того, чтобы заставить жертву совершать или не совершать что-либо);</w:t>
      </w:r>
    </w:p>
    <w:p>
      <w:pPr>
        <w:numPr>
          <w:ilvl w:val="0"/>
          <w:numId w:val="3"/>
        </w:numPr>
        <w:tabs>
          <w:tab w:val="left" w:pos="720" w:leader="none"/>
        </w:tabs>
        <w:spacing w:before="37" w:after="37" w:line="240"/>
        <w:ind w:right="0" w:left="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изоляция (жертва умышленно изолируется, выгоняется или игнорируется частью учеников или всем классом);</w:t>
      </w:r>
    </w:p>
    <w:p>
      <w:pPr>
        <w:numPr>
          <w:ilvl w:val="0"/>
          <w:numId w:val="3"/>
        </w:numPr>
        <w:tabs>
          <w:tab w:val="left" w:pos="720" w:leader="none"/>
        </w:tabs>
        <w:spacing w:before="37" w:after="37" w:line="240"/>
        <w:ind w:right="0" w:left="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вымогательство (денег, еды, иных вещей, принуждение что-либо украсть);</w:t>
      </w:r>
    </w:p>
    <w:p>
      <w:pPr>
        <w:numPr>
          <w:ilvl w:val="0"/>
          <w:numId w:val="3"/>
        </w:numPr>
        <w:tabs>
          <w:tab w:val="left" w:pos="720" w:leader="none"/>
        </w:tabs>
        <w:spacing w:before="37" w:after="37" w:line="240"/>
        <w:ind w:right="0" w:left="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повреждение и иные действия с имуществом (воровство, грабёж, прятанье личных вещей жертвы)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Новая разновидность школьного буллинга-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кибербуллинг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жертва получает оскорбления на свой электронный адрес, унижения с помощью мобильных телефонов или через другие электронные устройства (пересылка неоднозначных изображений и фотографий, обзывание, распространение слухов и др.).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Кибер-буллинг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(cyber-bullying), подростковый виртуальный террор, получил свое название от английского слова bull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бык, с родственными значениями: агрессивно нападать, бередить, задирать, придираться, провоцировать, донимать, терроризировать, травить.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Участники буллинга: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ситуации травли всегда есть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зачинщики, жертвы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и, конечно,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преследователи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основная масса детей, которая под руководством зачинщиков осуществляет травлю. Иногда в классе присутствуют и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нейтральные наблюдатели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которые  не отличаются от преследователей, так как своим молчанием они поощряют травлю, никак ей не препятствуя.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Бывает, что среди одноклассников находятся и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защитники жертвы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Иногда появление защитника способно в корне изменить ситуацию (особенно если защитников несколько или с их мнением в классе считаются)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большинство преследователей оставляют изгоя в покое, конфликт сходит на нет в самом начале.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 довольно часто защитник изгоя и сам становится изгоем. Например, если, подчиняясь воле учителя, ребенок вынужден сидеть за одной партой с изгоем, то он может постепенно стать объектом насмешек, если только не начнет активно принимать участие в травле соседа по парте.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Признаки того, что ребенка травят</w:t>
      </w:r>
    </w:p>
    <w:p>
      <w:pPr>
        <w:numPr>
          <w:ilvl w:val="0"/>
          <w:numId w:val="10"/>
        </w:numPr>
        <w:tabs>
          <w:tab w:val="left" w:pos="720" w:leader="none"/>
          <w:tab w:val="left" w:pos="330" w:leader="none"/>
          <w:tab w:val="left" w:pos="55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Добровольная изоляция. Ребенок предпочитает проводить время дома, в одиночестве.</w:t>
      </w:r>
    </w:p>
    <w:p>
      <w:pPr>
        <w:numPr>
          <w:ilvl w:val="0"/>
          <w:numId w:val="10"/>
        </w:numPr>
        <w:tabs>
          <w:tab w:val="left" w:pos="720" w:leader="none"/>
          <w:tab w:val="left" w:pos="330" w:leader="none"/>
          <w:tab w:val="left" w:pos="55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Часто подавленное настроение, обидчив, плаксив, замкнут.</w:t>
      </w:r>
    </w:p>
    <w:p>
      <w:pPr>
        <w:numPr>
          <w:ilvl w:val="0"/>
          <w:numId w:val="10"/>
        </w:numPr>
        <w:tabs>
          <w:tab w:val="left" w:pos="720" w:leader="none"/>
          <w:tab w:val="left" w:pos="330" w:leader="none"/>
          <w:tab w:val="left" w:pos="55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Часто болеет, жалуется на недомогание.</w:t>
      </w:r>
    </w:p>
    <w:p>
      <w:pPr>
        <w:numPr>
          <w:ilvl w:val="0"/>
          <w:numId w:val="10"/>
        </w:numPr>
        <w:tabs>
          <w:tab w:val="left" w:pos="720" w:leader="none"/>
          <w:tab w:val="left" w:pos="330" w:leader="none"/>
          <w:tab w:val="left" w:pos="55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Прогуливает школу, снижается успеваемость.</w:t>
      </w:r>
    </w:p>
    <w:p>
      <w:pPr>
        <w:numPr>
          <w:ilvl w:val="0"/>
          <w:numId w:val="10"/>
        </w:numPr>
        <w:tabs>
          <w:tab w:val="left" w:pos="720" w:leader="none"/>
          <w:tab w:val="left" w:pos="330" w:leader="none"/>
          <w:tab w:val="left" w:pos="55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Часто приходит с ссадинами, испорченными вещами.</w:t>
      </w:r>
    </w:p>
    <w:p>
      <w:pPr>
        <w:numPr>
          <w:ilvl w:val="0"/>
          <w:numId w:val="10"/>
        </w:numPr>
        <w:tabs>
          <w:tab w:val="left" w:pos="720" w:leader="none"/>
          <w:tab w:val="left" w:pos="330" w:leader="none"/>
          <w:tab w:val="left" w:pos="55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Выпрашивает или ворует деньги, вещи, невнятно объясняет причину своего поведения.</w:t>
      </w:r>
    </w:p>
    <w:p>
      <w:pPr>
        <w:numPr>
          <w:ilvl w:val="0"/>
          <w:numId w:val="10"/>
        </w:numPr>
        <w:tabs>
          <w:tab w:val="left" w:pos="720" w:leader="none"/>
          <w:tab w:val="left" w:pos="330" w:leader="none"/>
          <w:tab w:val="left" w:pos="55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Что нельзя говорить ребенку: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сам виноват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сам так себя ведешь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 их провоцируешь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тебя травят за что-то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обращай внимание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Дай им сдачу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вы делаете, ему же плохо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т.д.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FFFFFF" w:val="clear"/>
        </w:rPr>
        <w:t xml:space="preserve">Как помочь своему ребёнку:</w:t>
      </w:r>
    </w:p>
    <w:p>
      <w:pPr>
        <w:numPr>
          <w:ilvl w:val="0"/>
          <w:numId w:val="15"/>
        </w:numPr>
        <w:spacing w:before="0" w:after="0" w:line="240"/>
        <w:ind w:right="0" w:left="757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прежде всего, понять истинную причину происшедшего с ним;</w:t>
      </w:r>
    </w:p>
    <w:p>
      <w:pPr>
        <w:numPr>
          <w:ilvl w:val="0"/>
          <w:numId w:val="15"/>
        </w:numPr>
        <w:spacing w:before="0" w:after="0" w:line="240"/>
        <w:ind w:right="0" w:left="757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убедиться, что ваш ребёнок действительно стал жертвой школьного буллинга;</w:t>
      </w:r>
    </w:p>
    <w:p>
      <w:pPr>
        <w:numPr>
          <w:ilvl w:val="0"/>
          <w:numId w:val="15"/>
        </w:numPr>
        <w:spacing w:before="0" w:after="0" w:line="240"/>
        <w:ind w:right="0" w:left="757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сообщить об этом учителю и школьному психологу;</w:t>
      </w:r>
    </w:p>
    <w:p>
      <w:pPr>
        <w:numPr>
          <w:ilvl w:val="0"/>
          <w:numId w:val="15"/>
        </w:numPr>
        <w:spacing w:before="0" w:after="0" w:line="240"/>
        <w:ind w:right="0" w:left="757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сообща найти пути выхода из сложившийся ситуации;</w:t>
      </w:r>
    </w:p>
    <w:p>
      <w:pPr>
        <w:numPr>
          <w:ilvl w:val="0"/>
          <w:numId w:val="15"/>
        </w:numPr>
        <w:spacing w:before="0" w:after="0" w:line="240"/>
        <w:ind w:right="0" w:left="757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если ребёнок был сильно напуган и потрясён случившимся, не отправлять его на следующий день в школу;</w:t>
      </w:r>
    </w:p>
    <w:p>
      <w:pPr>
        <w:numPr>
          <w:ilvl w:val="0"/>
          <w:numId w:val="15"/>
        </w:numPr>
        <w:spacing w:before="0" w:after="0" w:line="240"/>
        <w:ind w:right="0" w:left="757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 сильно пережитом стрессе попытаться перевести ребёнка в другой класс или даже в другую школу;</w:t>
      </w:r>
    </w:p>
    <w:p>
      <w:pPr>
        <w:numPr>
          <w:ilvl w:val="0"/>
          <w:numId w:val="15"/>
        </w:numPr>
        <w:spacing w:before="0" w:after="0" w:line="240"/>
        <w:ind w:right="0" w:left="757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случае развития посттравматического стрессового синдрома немедленно обратиться к специалистам;</w:t>
      </w:r>
    </w:p>
    <w:p>
      <w:pPr>
        <w:numPr>
          <w:ilvl w:val="0"/>
          <w:numId w:val="15"/>
        </w:numPr>
        <w:tabs>
          <w:tab w:val="left" w:pos="720" w:leader="none"/>
        </w:tabs>
        <w:spacing w:before="37" w:after="37" w:line="240"/>
        <w:ind w:right="0" w:left="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ни в коем случае не игнорировать случившееся с ребёнком и не пускать всё на самотёк. </w:t>
      </w:r>
      <w:r>
        <w:rPr>
          <w:rFonts w:ascii="Times New Roman" w:hAnsi="Times New Roman" w:cs="Times New Roman" w:eastAsia="Times New Roman"/>
          <w:color w:val="1C1C1C"/>
          <w:spacing w:val="0"/>
          <w:position w:val="0"/>
          <w:sz w:val="24"/>
          <w:shd w:fill="FFFFFF" w:val="clear"/>
        </w:rPr>
        <w:t xml:space="preserve">Учите детей  конструктивно решать проблемы, без агрессивности, хвалите их, когда у них это получается.</w:t>
      </w:r>
    </w:p>
    <w:p>
      <w:pPr>
        <w:numPr>
          <w:ilvl w:val="0"/>
          <w:numId w:val="15"/>
        </w:numPr>
        <w:tabs>
          <w:tab w:val="left" w:pos="720" w:leader="none"/>
        </w:tabs>
        <w:spacing w:before="37" w:after="37" w:line="240"/>
        <w:ind w:right="0" w:left="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C1C1C"/>
          <w:spacing w:val="0"/>
          <w:position w:val="0"/>
          <w:sz w:val="24"/>
          <w:shd w:fill="FFFFFF" w:val="clear"/>
        </w:rPr>
        <w:t xml:space="preserve">Хвалите их, когда они хорошо себя ведут, это поможет им поднять самооценку. Ребенок должен быть уверен в себе , чтобы отстоять свою точку зрения.</w:t>
      </w:r>
    </w:p>
    <w:p>
      <w:pPr>
        <w:numPr>
          <w:ilvl w:val="0"/>
          <w:numId w:val="15"/>
        </w:numPr>
        <w:tabs>
          <w:tab w:val="left" w:pos="720" w:leader="none"/>
        </w:tabs>
        <w:spacing w:before="37" w:after="37" w:line="240"/>
        <w:ind w:right="0" w:left="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C1C1C"/>
          <w:spacing w:val="0"/>
          <w:position w:val="0"/>
          <w:sz w:val="24"/>
          <w:shd w:fill="FFFFFF" w:val="clear"/>
        </w:rPr>
        <w:t xml:space="preserve">Спросите у детей, как прошел их день в ОУ, внимательно выслушайте, что они говорят о своих одноклассниках и проблемах, об ОУ.</w:t>
      </w:r>
    </w:p>
    <w:p>
      <w:pPr>
        <w:numPr>
          <w:ilvl w:val="0"/>
          <w:numId w:val="15"/>
        </w:numPr>
        <w:tabs>
          <w:tab w:val="left" w:pos="720" w:leader="none"/>
        </w:tabs>
        <w:spacing w:before="37" w:after="37" w:line="240"/>
        <w:ind w:right="0" w:left="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C1C1C"/>
          <w:spacing w:val="0"/>
          <w:position w:val="0"/>
          <w:sz w:val="24"/>
          <w:shd w:fill="FFFFFF" w:val="clear"/>
        </w:rPr>
        <w:t xml:space="preserve">Серьезно отнеситесь к буллингу. Большинство детей стесняются рассказывать, что их обижают. Возможно, у вас будет только один шанс на то, чтобы помочь ребенку.</w:t>
      </w:r>
    </w:p>
    <w:p>
      <w:pPr>
        <w:numPr>
          <w:ilvl w:val="0"/>
          <w:numId w:val="15"/>
        </w:numPr>
        <w:tabs>
          <w:tab w:val="left" w:pos="720" w:leader="none"/>
        </w:tabs>
        <w:spacing w:before="37" w:after="37" w:line="240"/>
        <w:ind w:right="0" w:left="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C1C1C"/>
          <w:spacing w:val="0"/>
          <w:position w:val="0"/>
          <w:sz w:val="24"/>
          <w:shd w:fill="FFFFFF" w:val="clear"/>
        </w:rPr>
        <w:t xml:space="preserve">Если вы видите, что кого-то обижают, обязательно вступитесь за ребенка, даже если обидчиком является ваше чадо.</w:t>
      </w:r>
    </w:p>
    <w:p>
      <w:pPr>
        <w:numPr>
          <w:ilvl w:val="0"/>
          <w:numId w:val="15"/>
        </w:numPr>
        <w:tabs>
          <w:tab w:val="left" w:pos="720" w:leader="none"/>
        </w:tabs>
        <w:spacing w:before="37" w:after="37" w:line="240"/>
        <w:ind w:right="0" w:left="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C1C1C"/>
          <w:spacing w:val="0"/>
          <w:position w:val="0"/>
          <w:sz w:val="24"/>
          <w:shd w:fill="FFFFFF" w:val="clear"/>
        </w:rPr>
        <w:t xml:space="preserve">Призывайте ребенка оказывать помощь тем, кто в ней нуждается.</w:t>
      </w:r>
    </w:p>
    <w:p>
      <w:pPr>
        <w:numPr>
          <w:ilvl w:val="0"/>
          <w:numId w:val="15"/>
        </w:numPr>
        <w:tabs>
          <w:tab w:val="left" w:pos="720" w:leader="none"/>
        </w:tabs>
        <w:spacing w:before="37" w:after="37" w:line="240"/>
        <w:ind w:right="0" w:left="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C1C1C"/>
          <w:spacing w:val="0"/>
          <w:position w:val="0"/>
          <w:sz w:val="24"/>
          <w:shd w:fill="FFFFFF" w:val="clear"/>
        </w:rPr>
        <w:t xml:space="preserve"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Телефоны доверия: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8-800-2000-122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6"/>
          <w:shd w:fill="auto" w:val="clear"/>
        </w:rPr>
        <w:t xml:space="preserve">Скажем буллингу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6"/>
          <w:shd w:fill="auto" w:val="clear"/>
        </w:rPr>
        <w:t xml:space="preserve">НЕТ!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Памятка для родителей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712" w:dyaOrig="6032">
          <v:rect xmlns:o="urn:schemas-microsoft-com:office:office" xmlns:v="urn:schemas-microsoft-com:vml" id="rectole0000000000" style="width:385.600000pt;height:301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343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43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10">
    <w:abstractNumId w:val="12"/>
  </w:num>
  <w:num w:numId="12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